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0F3DC" w14:textId="77777777" w:rsidR="009A5EDE" w:rsidRPr="009C2075" w:rsidRDefault="009A5EDE">
      <w:pPr>
        <w:rPr>
          <w:rFonts w:ascii="Aptos" w:hAnsi="Aptos"/>
          <w:sz w:val="22"/>
          <w:szCs w:val="22"/>
        </w:rPr>
      </w:pPr>
    </w:p>
    <w:p w14:paraId="56E2BBD4" w14:textId="1D57ECAE" w:rsidR="009A5EDE" w:rsidRPr="009C2075" w:rsidRDefault="009A5EDE" w:rsidP="009A5EDE">
      <w:pPr>
        <w:jc w:val="center"/>
        <w:rPr>
          <w:rFonts w:ascii="Aptos" w:hAnsi="Aptos" w:cstheme="minorHAnsi"/>
          <w:color w:val="000000"/>
          <w:sz w:val="22"/>
          <w:szCs w:val="22"/>
        </w:rPr>
      </w:pPr>
      <w:r w:rsidRPr="009C2075">
        <w:rPr>
          <w:rFonts w:ascii="Aptos" w:eastAsia="Arial" w:hAnsi="Aptos" w:cs="Arial"/>
          <w:sz w:val="32"/>
          <w:szCs w:val="32"/>
          <w:u w:val="single"/>
        </w:rPr>
        <w:t>Child Protection Policy</w:t>
      </w:r>
      <w:r w:rsidRPr="009C2075">
        <w:rPr>
          <w:rFonts w:ascii="Aptos" w:hAnsi="Aptos"/>
          <w:sz w:val="22"/>
          <w:szCs w:val="22"/>
        </w:rPr>
        <w:br/>
      </w:r>
      <w:r w:rsidRPr="009C2075">
        <w:rPr>
          <w:rFonts w:ascii="Aptos" w:hAnsi="Aptos"/>
          <w:sz w:val="22"/>
          <w:szCs w:val="22"/>
        </w:rPr>
        <w:br/>
      </w:r>
      <w:r w:rsidRPr="009C2075">
        <w:rPr>
          <w:rFonts w:ascii="Aptos" w:hAnsi="Aptos" w:cstheme="minorHAnsi"/>
          <w:color w:val="000000" w:themeColor="text1"/>
          <w:sz w:val="22"/>
          <w:szCs w:val="22"/>
        </w:rPr>
        <w:t>At Thriv</w:t>
      </w:r>
      <w:r w:rsidR="009C2075">
        <w:rPr>
          <w:rFonts w:ascii="Aptos" w:hAnsi="Aptos" w:cstheme="minorHAnsi"/>
          <w:color w:val="000000" w:themeColor="text1"/>
          <w:sz w:val="22"/>
          <w:szCs w:val="22"/>
        </w:rPr>
        <w:t>e Education Australia (ThriveTutors)</w:t>
      </w:r>
      <w:r w:rsidRPr="009C2075">
        <w:rPr>
          <w:rFonts w:ascii="Aptos" w:hAnsi="Aptos" w:cstheme="minorHAnsi"/>
          <w:color w:val="000000" w:themeColor="text1"/>
          <w:sz w:val="22"/>
          <w:szCs w:val="22"/>
        </w:rPr>
        <w:t xml:space="preserve">, students are at the centre of everything we do. The Child Protection Policy below clearly outlines each of the steps we take to ensure all our students are safe, supported and comfortable </w:t>
      </w:r>
      <w:r w:rsidR="009C2075" w:rsidRPr="009C2075">
        <w:rPr>
          <w:rFonts w:ascii="Aptos" w:hAnsi="Aptos" w:cstheme="minorHAnsi"/>
          <w:color w:val="000000" w:themeColor="text1"/>
          <w:sz w:val="22"/>
          <w:szCs w:val="22"/>
        </w:rPr>
        <w:t>always</w:t>
      </w:r>
      <w:r w:rsidRPr="009C2075">
        <w:rPr>
          <w:rFonts w:ascii="Aptos" w:hAnsi="Aptos" w:cstheme="minorHAnsi"/>
          <w:color w:val="000000" w:themeColor="text1"/>
          <w:sz w:val="22"/>
          <w:szCs w:val="22"/>
        </w:rPr>
        <w:t xml:space="preserve"> throughout their journey. </w:t>
      </w:r>
    </w:p>
    <w:p w14:paraId="0BD3EA17" w14:textId="77777777" w:rsidR="00653FF9" w:rsidRPr="009C2075" w:rsidRDefault="00653FF9" w:rsidP="009A5EDE">
      <w:pPr>
        <w:rPr>
          <w:rFonts w:ascii="Aptos" w:hAnsi="Aptos" w:cs="Arial"/>
          <w:b/>
          <w:color w:val="000000"/>
          <w:sz w:val="22"/>
          <w:szCs w:val="22"/>
          <w:u w:val="single"/>
        </w:rPr>
      </w:pPr>
    </w:p>
    <w:p w14:paraId="43E65C9F" w14:textId="6DA35D7C" w:rsidR="00D913F4" w:rsidRPr="009C2075" w:rsidRDefault="00D913F4" w:rsidP="00D913F4">
      <w:pPr>
        <w:rPr>
          <w:rFonts w:ascii="Aptos" w:hAnsi="Aptos"/>
          <w:b/>
          <w:bCs/>
          <w:sz w:val="22"/>
          <w:szCs w:val="22"/>
        </w:rPr>
      </w:pPr>
      <w:r w:rsidRPr="009C2075">
        <w:rPr>
          <w:rFonts w:ascii="Aptos" w:hAnsi="Aptos"/>
          <w:b/>
          <w:bCs/>
          <w:sz w:val="22"/>
          <w:szCs w:val="22"/>
        </w:rPr>
        <w:t>Overview</w:t>
      </w:r>
    </w:p>
    <w:p w14:paraId="6F08D973" w14:textId="184F5B50" w:rsidR="00D913F4" w:rsidRPr="009C2075" w:rsidRDefault="009C2075" w:rsidP="00D913F4">
      <w:pPr>
        <w:rPr>
          <w:rFonts w:ascii="Aptos" w:hAnsi="Aptos"/>
          <w:sz w:val="22"/>
          <w:szCs w:val="22"/>
        </w:rPr>
      </w:pPr>
      <w:r>
        <w:rPr>
          <w:rFonts w:ascii="Aptos" w:hAnsi="Aptos"/>
          <w:sz w:val="22"/>
          <w:szCs w:val="22"/>
        </w:rPr>
        <w:t>C</w:t>
      </w:r>
      <w:r w:rsidR="00D913F4" w:rsidRPr="009C2075">
        <w:rPr>
          <w:rFonts w:ascii="Aptos" w:hAnsi="Aptos"/>
          <w:sz w:val="22"/>
          <w:szCs w:val="22"/>
        </w:rPr>
        <w:t>hildren’s safety and wellbeing are at the centre of everything we do. This Child Protection Policy (the “Policy”) sets out our commitment to providing a safe, supportive, and inclusive learning environment for all children (minors under 18 years of age) who engage in our services.</w:t>
      </w:r>
      <w:r w:rsidR="0089677E" w:rsidRPr="009C2075">
        <w:rPr>
          <w:rFonts w:ascii="Aptos" w:hAnsi="Aptos"/>
          <w:sz w:val="22"/>
          <w:szCs w:val="22"/>
        </w:rPr>
        <w:t xml:space="preserve"> </w:t>
      </w:r>
      <w:r w:rsidR="00D913F4" w:rsidRPr="009C2075">
        <w:rPr>
          <w:rFonts w:ascii="Aptos" w:hAnsi="Aptos"/>
          <w:sz w:val="22"/>
          <w:szCs w:val="22"/>
        </w:rPr>
        <w:t>The Policy applies to all ThriveTutors staff, contractors, and tutors (“personnel”). It outlines expectations for behaviour, procedures for responding to concerns, and compliance with applicable laws and standards.</w:t>
      </w:r>
    </w:p>
    <w:p w14:paraId="39862C17" w14:textId="77777777" w:rsidR="006869DF" w:rsidRPr="009C2075" w:rsidRDefault="006869DF" w:rsidP="00D913F4">
      <w:pPr>
        <w:rPr>
          <w:rFonts w:ascii="Aptos" w:hAnsi="Aptos"/>
          <w:sz w:val="22"/>
          <w:szCs w:val="22"/>
        </w:rPr>
      </w:pPr>
    </w:p>
    <w:p w14:paraId="0F39BD62" w14:textId="7E485F8A" w:rsidR="00D913F4" w:rsidRPr="009C2075" w:rsidRDefault="00D913F4" w:rsidP="00D913F4">
      <w:pPr>
        <w:rPr>
          <w:rFonts w:ascii="Aptos" w:hAnsi="Aptos"/>
          <w:b/>
          <w:bCs/>
          <w:sz w:val="22"/>
          <w:szCs w:val="22"/>
        </w:rPr>
      </w:pPr>
      <w:r w:rsidRPr="009C2075">
        <w:rPr>
          <w:rFonts w:ascii="Aptos" w:hAnsi="Aptos"/>
          <w:b/>
          <w:bCs/>
          <w:sz w:val="22"/>
          <w:szCs w:val="22"/>
        </w:rPr>
        <w:t>Children’s Participation</w:t>
      </w:r>
    </w:p>
    <w:p w14:paraId="5C98FB9F" w14:textId="2EEAF577" w:rsidR="00D913F4" w:rsidRPr="009C2075" w:rsidRDefault="00D913F4" w:rsidP="0089677E">
      <w:pPr>
        <w:rPr>
          <w:rFonts w:ascii="Aptos" w:hAnsi="Aptos"/>
          <w:sz w:val="22"/>
          <w:szCs w:val="22"/>
        </w:rPr>
      </w:pPr>
      <w:r w:rsidRPr="009C2075">
        <w:rPr>
          <w:rFonts w:ascii="Aptos" w:hAnsi="Aptos"/>
          <w:sz w:val="22"/>
          <w:szCs w:val="22"/>
        </w:rPr>
        <w:t>All tutoring sessions are one-on-one, conducted via secure video platforms (Google Meet</w:t>
      </w:r>
      <w:r w:rsidR="006869DF" w:rsidRPr="009C2075">
        <w:rPr>
          <w:rFonts w:ascii="Aptos" w:hAnsi="Aptos"/>
          <w:sz w:val="22"/>
          <w:szCs w:val="22"/>
        </w:rPr>
        <w:t xml:space="preserve"> or Whereby</w:t>
      </w:r>
      <w:r w:rsidRPr="009C2075">
        <w:rPr>
          <w:rFonts w:ascii="Aptos" w:hAnsi="Aptos"/>
          <w:sz w:val="22"/>
          <w:szCs w:val="22"/>
        </w:rPr>
        <w:t>).</w:t>
      </w:r>
      <w:r w:rsidR="0089677E" w:rsidRPr="009C2075">
        <w:rPr>
          <w:rFonts w:ascii="Aptos" w:hAnsi="Aptos"/>
          <w:sz w:val="22"/>
          <w:szCs w:val="22"/>
        </w:rPr>
        <w:t xml:space="preserve"> </w:t>
      </w:r>
      <w:r w:rsidRPr="009C2075">
        <w:rPr>
          <w:rFonts w:ascii="Aptos" w:hAnsi="Aptos"/>
          <w:sz w:val="22"/>
          <w:szCs w:val="22"/>
        </w:rPr>
        <w:t>Parents/guardians are encouraged to sit in on sessions or remain within earshot.</w:t>
      </w:r>
      <w:r w:rsidR="0089677E" w:rsidRPr="009C2075">
        <w:rPr>
          <w:rFonts w:ascii="Aptos" w:hAnsi="Aptos"/>
          <w:sz w:val="22"/>
          <w:szCs w:val="22"/>
        </w:rPr>
        <w:t xml:space="preserve"> </w:t>
      </w:r>
      <w:r w:rsidR="00BF136C" w:rsidRPr="009C2075">
        <w:rPr>
          <w:rFonts w:ascii="Aptos" w:hAnsi="Aptos"/>
          <w:sz w:val="22"/>
          <w:szCs w:val="22"/>
        </w:rPr>
        <w:t xml:space="preserve">ThriveTutors </w:t>
      </w:r>
      <w:r w:rsidR="009128C5">
        <w:rPr>
          <w:rFonts w:ascii="Aptos" w:hAnsi="Aptos"/>
          <w:sz w:val="22"/>
          <w:szCs w:val="22"/>
        </w:rPr>
        <w:t>v</w:t>
      </w:r>
      <w:r w:rsidRPr="009C2075">
        <w:rPr>
          <w:rFonts w:ascii="Aptos" w:hAnsi="Aptos"/>
          <w:sz w:val="22"/>
          <w:szCs w:val="22"/>
        </w:rPr>
        <w:t>alues feedback from students and families and supports their right to raise concerns at any time.</w:t>
      </w:r>
      <w:r w:rsidR="0089677E" w:rsidRPr="009C2075">
        <w:rPr>
          <w:rFonts w:ascii="Aptos" w:hAnsi="Aptos"/>
          <w:sz w:val="22"/>
          <w:szCs w:val="22"/>
        </w:rPr>
        <w:t xml:space="preserve"> </w:t>
      </w:r>
      <w:r w:rsidRPr="009C2075">
        <w:rPr>
          <w:rFonts w:ascii="Aptos" w:hAnsi="Aptos"/>
          <w:sz w:val="22"/>
          <w:szCs w:val="22"/>
        </w:rPr>
        <w:t>Children and families are included in decision-making processes that directly affect them.</w:t>
      </w:r>
    </w:p>
    <w:p w14:paraId="6F08AF3F" w14:textId="77777777" w:rsidR="006869DF" w:rsidRPr="009C2075" w:rsidRDefault="006869DF" w:rsidP="00D913F4">
      <w:pPr>
        <w:rPr>
          <w:rFonts w:ascii="Aptos" w:hAnsi="Aptos"/>
          <w:sz w:val="22"/>
          <w:szCs w:val="22"/>
        </w:rPr>
      </w:pPr>
    </w:p>
    <w:p w14:paraId="54E6E23A" w14:textId="22B75A1C" w:rsidR="00D913F4" w:rsidRPr="009C2075" w:rsidRDefault="00D913F4" w:rsidP="00D913F4">
      <w:pPr>
        <w:rPr>
          <w:rFonts w:ascii="Aptos" w:hAnsi="Aptos"/>
          <w:sz w:val="22"/>
          <w:szCs w:val="22"/>
        </w:rPr>
      </w:pPr>
      <w:r w:rsidRPr="009C2075">
        <w:rPr>
          <w:rFonts w:ascii="Aptos" w:hAnsi="Aptos"/>
          <w:b/>
          <w:bCs/>
          <w:sz w:val="22"/>
          <w:szCs w:val="22"/>
        </w:rPr>
        <w:t>Onboarding &amp; Selection of Tutors</w:t>
      </w:r>
    </w:p>
    <w:p w14:paraId="3881ACDA" w14:textId="77777777" w:rsidR="00D913F4" w:rsidRPr="009C2075" w:rsidRDefault="00D913F4" w:rsidP="00D913F4">
      <w:pPr>
        <w:rPr>
          <w:rFonts w:ascii="Aptos" w:hAnsi="Aptos"/>
          <w:sz w:val="22"/>
          <w:szCs w:val="22"/>
        </w:rPr>
      </w:pPr>
      <w:r w:rsidRPr="009C2075">
        <w:rPr>
          <w:rFonts w:ascii="Aptos" w:hAnsi="Aptos"/>
          <w:sz w:val="22"/>
          <w:szCs w:val="22"/>
        </w:rPr>
        <w:t>To ensure the highest standards of safety, all tutors must provide:</w:t>
      </w:r>
    </w:p>
    <w:p w14:paraId="61D1029B" w14:textId="77777777" w:rsidR="00D913F4" w:rsidRPr="009C2075" w:rsidRDefault="00D913F4" w:rsidP="00D913F4">
      <w:pPr>
        <w:numPr>
          <w:ilvl w:val="0"/>
          <w:numId w:val="3"/>
        </w:numPr>
        <w:rPr>
          <w:rFonts w:ascii="Aptos" w:hAnsi="Aptos"/>
          <w:sz w:val="22"/>
          <w:szCs w:val="22"/>
        </w:rPr>
      </w:pPr>
      <w:r w:rsidRPr="009C2075">
        <w:rPr>
          <w:rFonts w:ascii="Aptos" w:hAnsi="Aptos"/>
          <w:sz w:val="22"/>
          <w:szCs w:val="22"/>
        </w:rPr>
        <w:t>A valid Blue Card (QLD) or equivalent Working with Children Check (WWCC) in their state/territory.</w:t>
      </w:r>
    </w:p>
    <w:p w14:paraId="2A5DE53A" w14:textId="77777777" w:rsidR="00D913F4" w:rsidRPr="009C2075" w:rsidRDefault="00D913F4" w:rsidP="00D913F4">
      <w:pPr>
        <w:numPr>
          <w:ilvl w:val="0"/>
          <w:numId w:val="3"/>
        </w:numPr>
        <w:rPr>
          <w:rFonts w:ascii="Aptos" w:hAnsi="Aptos"/>
          <w:sz w:val="22"/>
          <w:szCs w:val="22"/>
        </w:rPr>
      </w:pPr>
      <w:r w:rsidRPr="009C2075">
        <w:rPr>
          <w:rFonts w:ascii="Aptos" w:hAnsi="Aptos"/>
          <w:sz w:val="22"/>
          <w:szCs w:val="22"/>
        </w:rPr>
        <w:t>A current National Police Check.</w:t>
      </w:r>
    </w:p>
    <w:p w14:paraId="6F2FB1A4" w14:textId="77777777" w:rsidR="00D913F4" w:rsidRPr="009C2075" w:rsidRDefault="00D913F4" w:rsidP="00D913F4">
      <w:pPr>
        <w:numPr>
          <w:ilvl w:val="0"/>
          <w:numId w:val="3"/>
        </w:numPr>
        <w:rPr>
          <w:rFonts w:ascii="Aptos" w:hAnsi="Aptos"/>
          <w:sz w:val="22"/>
          <w:szCs w:val="22"/>
        </w:rPr>
      </w:pPr>
      <w:r w:rsidRPr="009C2075">
        <w:rPr>
          <w:rFonts w:ascii="Aptos" w:hAnsi="Aptos"/>
          <w:sz w:val="22"/>
          <w:szCs w:val="22"/>
        </w:rPr>
        <w:t>Teacher registration verification.</w:t>
      </w:r>
    </w:p>
    <w:p w14:paraId="0D4B2C29" w14:textId="3BFCAA06" w:rsidR="0089677E" w:rsidRPr="009C2075" w:rsidRDefault="0089677E" w:rsidP="00D913F4">
      <w:pPr>
        <w:numPr>
          <w:ilvl w:val="0"/>
          <w:numId w:val="3"/>
        </w:numPr>
        <w:rPr>
          <w:rFonts w:ascii="Aptos" w:hAnsi="Aptos"/>
          <w:sz w:val="22"/>
          <w:szCs w:val="22"/>
        </w:rPr>
      </w:pPr>
      <w:r w:rsidRPr="009C2075">
        <w:rPr>
          <w:rFonts w:ascii="Aptos" w:hAnsi="Aptos"/>
          <w:sz w:val="22"/>
          <w:szCs w:val="22"/>
        </w:rPr>
        <w:t>For most teachers, the above documents form part of the Teacher Registration and therefore separate or individual documents may not apply.</w:t>
      </w:r>
    </w:p>
    <w:p w14:paraId="13BEDD09" w14:textId="77777777" w:rsidR="00D913F4" w:rsidRPr="009C2075" w:rsidRDefault="00D913F4" w:rsidP="00D913F4">
      <w:pPr>
        <w:rPr>
          <w:rFonts w:ascii="Aptos" w:hAnsi="Aptos"/>
          <w:sz w:val="22"/>
          <w:szCs w:val="22"/>
        </w:rPr>
      </w:pPr>
      <w:r w:rsidRPr="009C2075">
        <w:rPr>
          <w:rFonts w:ascii="Aptos" w:hAnsi="Aptos"/>
          <w:sz w:val="22"/>
          <w:szCs w:val="22"/>
        </w:rPr>
        <w:t>Tutors undergo an interview and document verification process before commencing.</w:t>
      </w:r>
    </w:p>
    <w:p w14:paraId="49A2E56A" w14:textId="77777777" w:rsidR="006869DF" w:rsidRPr="009C2075" w:rsidRDefault="006869DF" w:rsidP="00D913F4">
      <w:pPr>
        <w:rPr>
          <w:rFonts w:ascii="Aptos" w:hAnsi="Aptos"/>
          <w:sz w:val="22"/>
          <w:szCs w:val="22"/>
        </w:rPr>
      </w:pPr>
    </w:p>
    <w:p w14:paraId="5620E33E" w14:textId="294B5259" w:rsidR="00D913F4" w:rsidRPr="009C2075" w:rsidRDefault="00D913F4" w:rsidP="00D913F4">
      <w:pPr>
        <w:rPr>
          <w:rFonts w:ascii="Aptos" w:hAnsi="Aptos"/>
          <w:b/>
          <w:bCs/>
          <w:sz w:val="22"/>
          <w:szCs w:val="22"/>
        </w:rPr>
      </w:pPr>
      <w:r w:rsidRPr="009C2075">
        <w:rPr>
          <w:rFonts w:ascii="Aptos" w:hAnsi="Aptos"/>
          <w:b/>
          <w:bCs/>
          <w:sz w:val="22"/>
          <w:szCs w:val="22"/>
        </w:rPr>
        <w:t>Legislative &amp; Regulatory Compliance</w:t>
      </w:r>
    </w:p>
    <w:p w14:paraId="46BA9F42" w14:textId="0947FF7C" w:rsidR="00D913F4" w:rsidRPr="009C2075" w:rsidRDefault="00D913F4" w:rsidP="00D913F4">
      <w:pPr>
        <w:rPr>
          <w:rFonts w:ascii="Aptos" w:hAnsi="Aptos"/>
          <w:b/>
          <w:bCs/>
          <w:sz w:val="22"/>
          <w:szCs w:val="22"/>
        </w:rPr>
      </w:pPr>
      <w:r w:rsidRPr="009C2075">
        <w:rPr>
          <w:rFonts w:ascii="Aptos" w:hAnsi="Aptos"/>
          <w:b/>
          <w:bCs/>
          <w:sz w:val="22"/>
          <w:szCs w:val="22"/>
        </w:rPr>
        <w:t>Queensland Legislation</w:t>
      </w:r>
    </w:p>
    <w:p w14:paraId="007C89BC" w14:textId="77777777" w:rsidR="00D913F4" w:rsidRPr="009C2075" w:rsidRDefault="00D913F4" w:rsidP="00D913F4">
      <w:pPr>
        <w:rPr>
          <w:rFonts w:ascii="Aptos" w:hAnsi="Aptos"/>
          <w:sz w:val="22"/>
          <w:szCs w:val="22"/>
        </w:rPr>
      </w:pPr>
      <w:r w:rsidRPr="009C2075">
        <w:rPr>
          <w:rFonts w:ascii="Aptos" w:hAnsi="Aptos"/>
          <w:sz w:val="22"/>
          <w:szCs w:val="22"/>
        </w:rPr>
        <w:t>ThriveTutors complies with:</w:t>
      </w:r>
    </w:p>
    <w:p w14:paraId="44BCB435" w14:textId="77777777" w:rsidR="00D913F4" w:rsidRPr="009C2075" w:rsidRDefault="00D913F4" w:rsidP="00D913F4">
      <w:pPr>
        <w:numPr>
          <w:ilvl w:val="0"/>
          <w:numId w:val="4"/>
        </w:numPr>
        <w:rPr>
          <w:rFonts w:ascii="Aptos" w:hAnsi="Aptos"/>
          <w:sz w:val="22"/>
          <w:szCs w:val="22"/>
        </w:rPr>
      </w:pPr>
      <w:r w:rsidRPr="009C2075">
        <w:rPr>
          <w:rFonts w:ascii="Aptos" w:hAnsi="Aptos"/>
          <w:sz w:val="22"/>
          <w:szCs w:val="22"/>
        </w:rPr>
        <w:t>Child Protection Act 1999 (Qld)</w:t>
      </w:r>
    </w:p>
    <w:p w14:paraId="165A36F7" w14:textId="77777777" w:rsidR="00D913F4" w:rsidRPr="009C2075" w:rsidRDefault="00D913F4" w:rsidP="00D913F4">
      <w:pPr>
        <w:numPr>
          <w:ilvl w:val="0"/>
          <w:numId w:val="4"/>
        </w:numPr>
        <w:rPr>
          <w:rFonts w:ascii="Aptos" w:hAnsi="Aptos"/>
          <w:sz w:val="22"/>
          <w:szCs w:val="22"/>
        </w:rPr>
      </w:pPr>
      <w:r w:rsidRPr="009C2075">
        <w:rPr>
          <w:rFonts w:ascii="Aptos" w:hAnsi="Aptos"/>
          <w:sz w:val="22"/>
          <w:szCs w:val="22"/>
        </w:rPr>
        <w:t>Criminal Code Act 1899 (Qld)</w:t>
      </w:r>
    </w:p>
    <w:p w14:paraId="4EE97973" w14:textId="77777777" w:rsidR="00D913F4" w:rsidRPr="009C2075" w:rsidRDefault="00D913F4" w:rsidP="00D913F4">
      <w:pPr>
        <w:rPr>
          <w:rFonts w:ascii="Aptos" w:hAnsi="Aptos"/>
          <w:sz w:val="22"/>
          <w:szCs w:val="22"/>
        </w:rPr>
      </w:pPr>
      <w:r w:rsidRPr="009C2075">
        <w:rPr>
          <w:rFonts w:ascii="Aptos" w:hAnsi="Aptos"/>
          <w:sz w:val="22"/>
          <w:szCs w:val="22"/>
        </w:rPr>
        <w:t>As ThriveTutors engages tutors across Australia, personnel must also comply with the mandatory reporting obligations and child protection laws of their state/territory.</w:t>
      </w:r>
    </w:p>
    <w:p w14:paraId="75FD8AFD" w14:textId="77777777" w:rsidR="006869DF" w:rsidRPr="009C2075" w:rsidRDefault="006869DF" w:rsidP="00D913F4">
      <w:pPr>
        <w:rPr>
          <w:rFonts w:ascii="Aptos" w:hAnsi="Aptos"/>
          <w:b/>
          <w:bCs/>
          <w:sz w:val="22"/>
          <w:szCs w:val="22"/>
        </w:rPr>
      </w:pPr>
    </w:p>
    <w:p w14:paraId="399B8CCE" w14:textId="47EA3881" w:rsidR="00D913F4" w:rsidRPr="009C2075" w:rsidRDefault="00D913F4" w:rsidP="00D913F4">
      <w:pPr>
        <w:rPr>
          <w:rFonts w:ascii="Aptos" w:hAnsi="Aptos"/>
          <w:b/>
          <w:bCs/>
          <w:sz w:val="22"/>
          <w:szCs w:val="22"/>
        </w:rPr>
      </w:pPr>
      <w:r w:rsidRPr="009C2075">
        <w:rPr>
          <w:rFonts w:ascii="Aptos" w:hAnsi="Aptos"/>
          <w:b/>
          <w:bCs/>
          <w:sz w:val="22"/>
          <w:szCs w:val="22"/>
        </w:rPr>
        <w:t>Reportable Conduct Scheme</w:t>
      </w:r>
    </w:p>
    <w:p w14:paraId="1AB2C66F" w14:textId="4AB85AF6" w:rsidR="00D913F4" w:rsidRPr="009C2075" w:rsidRDefault="00D913F4" w:rsidP="001D75AA">
      <w:pPr>
        <w:rPr>
          <w:rFonts w:ascii="Aptos" w:hAnsi="Aptos"/>
          <w:sz w:val="22"/>
          <w:szCs w:val="22"/>
        </w:rPr>
      </w:pPr>
      <w:r w:rsidRPr="009C2075">
        <w:rPr>
          <w:rFonts w:ascii="Aptos" w:hAnsi="Aptos"/>
          <w:sz w:val="22"/>
          <w:szCs w:val="22"/>
        </w:rPr>
        <w:t>From 1 July 2026, ThriveTutors must comply with the Queensland Reportable Conduct Scheme.</w:t>
      </w:r>
      <w:r w:rsidR="001D75AA" w:rsidRPr="009C2075">
        <w:rPr>
          <w:rFonts w:ascii="Aptos" w:hAnsi="Aptos"/>
          <w:sz w:val="22"/>
          <w:szCs w:val="22"/>
        </w:rPr>
        <w:t xml:space="preserve"> </w:t>
      </w:r>
      <w:r w:rsidRPr="009C2075">
        <w:rPr>
          <w:rFonts w:ascii="Aptos" w:hAnsi="Aptos"/>
          <w:sz w:val="22"/>
          <w:szCs w:val="22"/>
        </w:rPr>
        <w:t>All personnel must immediately report suspected reportable conduct to the Director (Head of Entity).</w:t>
      </w:r>
      <w:r w:rsidR="001D75AA" w:rsidRPr="009C2075">
        <w:rPr>
          <w:rFonts w:ascii="Aptos" w:hAnsi="Aptos"/>
          <w:sz w:val="22"/>
          <w:szCs w:val="22"/>
        </w:rPr>
        <w:t xml:space="preserve"> </w:t>
      </w:r>
      <w:r w:rsidRPr="009C2075">
        <w:rPr>
          <w:rFonts w:ascii="Aptos" w:hAnsi="Aptos"/>
          <w:sz w:val="22"/>
          <w:szCs w:val="22"/>
        </w:rPr>
        <w:t>The Director must commence an internal investigation promptly and notify the Queensland Family and Child Commission (QFCC) within 3 business days, regardless of whether the allegation is proven.</w:t>
      </w:r>
    </w:p>
    <w:p w14:paraId="57734200" w14:textId="1D8672E0" w:rsidR="00D913F4" w:rsidRPr="009C2075" w:rsidRDefault="00D913F4" w:rsidP="00D913F4">
      <w:pPr>
        <w:rPr>
          <w:rFonts w:ascii="Aptos" w:hAnsi="Aptos"/>
          <w:sz w:val="22"/>
          <w:szCs w:val="22"/>
        </w:rPr>
      </w:pPr>
    </w:p>
    <w:p w14:paraId="56A57E8D" w14:textId="77777777" w:rsidR="001D75AA" w:rsidRPr="009C2075" w:rsidRDefault="001D75AA" w:rsidP="00D913F4">
      <w:pPr>
        <w:rPr>
          <w:rFonts w:ascii="Aptos" w:hAnsi="Aptos"/>
          <w:b/>
          <w:bCs/>
          <w:sz w:val="22"/>
          <w:szCs w:val="22"/>
        </w:rPr>
      </w:pPr>
    </w:p>
    <w:p w14:paraId="3C8AB2DC" w14:textId="77777777" w:rsidR="001D75AA" w:rsidRPr="009C2075" w:rsidRDefault="001D75AA" w:rsidP="00D913F4">
      <w:pPr>
        <w:rPr>
          <w:rFonts w:ascii="Aptos" w:hAnsi="Aptos"/>
          <w:b/>
          <w:bCs/>
          <w:sz w:val="22"/>
          <w:szCs w:val="22"/>
        </w:rPr>
      </w:pPr>
    </w:p>
    <w:p w14:paraId="047AF5A3" w14:textId="77777777" w:rsidR="001D75AA" w:rsidRPr="009C2075" w:rsidRDefault="001D75AA" w:rsidP="00D913F4">
      <w:pPr>
        <w:rPr>
          <w:rFonts w:ascii="Aptos" w:hAnsi="Aptos"/>
          <w:b/>
          <w:bCs/>
          <w:sz w:val="22"/>
          <w:szCs w:val="22"/>
        </w:rPr>
      </w:pPr>
    </w:p>
    <w:p w14:paraId="0F76647F" w14:textId="77777777" w:rsidR="001D75AA" w:rsidRPr="009C2075" w:rsidRDefault="001D75AA" w:rsidP="00D913F4">
      <w:pPr>
        <w:rPr>
          <w:rFonts w:ascii="Aptos" w:hAnsi="Aptos"/>
          <w:b/>
          <w:bCs/>
          <w:sz w:val="22"/>
          <w:szCs w:val="22"/>
        </w:rPr>
      </w:pPr>
    </w:p>
    <w:p w14:paraId="7BB7E43F" w14:textId="7C2E18B2" w:rsidR="00D913F4" w:rsidRPr="009C2075" w:rsidRDefault="00D913F4" w:rsidP="00D913F4">
      <w:pPr>
        <w:rPr>
          <w:rFonts w:ascii="Aptos" w:hAnsi="Aptos"/>
          <w:b/>
          <w:bCs/>
          <w:sz w:val="22"/>
          <w:szCs w:val="22"/>
        </w:rPr>
      </w:pPr>
      <w:r w:rsidRPr="009C2075">
        <w:rPr>
          <w:rFonts w:ascii="Aptos" w:hAnsi="Aptos"/>
          <w:b/>
          <w:bCs/>
          <w:sz w:val="22"/>
          <w:szCs w:val="22"/>
        </w:rPr>
        <w:lastRenderedPageBreak/>
        <w:t>Mandatory Reporting</w:t>
      </w:r>
    </w:p>
    <w:p w14:paraId="58BC3474" w14:textId="22C66581" w:rsidR="00D913F4" w:rsidRPr="009C2075" w:rsidRDefault="00D913F4" w:rsidP="00D913F4">
      <w:pPr>
        <w:rPr>
          <w:rFonts w:ascii="Aptos" w:hAnsi="Aptos"/>
          <w:b/>
          <w:bCs/>
          <w:sz w:val="22"/>
          <w:szCs w:val="22"/>
        </w:rPr>
      </w:pPr>
      <w:r w:rsidRPr="009C2075">
        <w:rPr>
          <w:rFonts w:ascii="Aptos" w:hAnsi="Aptos"/>
          <w:b/>
          <w:bCs/>
          <w:sz w:val="22"/>
          <w:szCs w:val="22"/>
        </w:rPr>
        <w:t>Queensland Reporting Obligations</w:t>
      </w:r>
    </w:p>
    <w:p w14:paraId="473531D0" w14:textId="77777777" w:rsidR="00D913F4" w:rsidRPr="009C2075" w:rsidRDefault="00D913F4" w:rsidP="00D913F4">
      <w:pPr>
        <w:numPr>
          <w:ilvl w:val="0"/>
          <w:numId w:val="7"/>
        </w:numPr>
        <w:rPr>
          <w:rFonts w:ascii="Aptos" w:hAnsi="Aptos"/>
          <w:sz w:val="22"/>
          <w:szCs w:val="22"/>
        </w:rPr>
      </w:pPr>
      <w:r w:rsidRPr="009C2075">
        <w:rPr>
          <w:rFonts w:ascii="Aptos" w:hAnsi="Aptos"/>
          <w:sz w:val="22"/>
          <w:szCs w:val="22"/>
        </w:rPr>
        <w:t>Personnel must use the Child Protection Guide (CPG) to determine if a report is required.</w:t>
      </w:r>
    </w:p>
    <w:p w14:paraId="5EC4D313" w14:textId="77777777" w:rsidR="00D913F4" w:rsidRPr="009C2075" w:rsidRDefault="00D913F4" w:rsidP="00D913F4">
      <w:pPr>
        <w:numPr>
          <w:ilvl w:val="0"/>
          <w:numId w:val="7"/>
        </w:numPr>
        <w:rPr>
          <w:rFonts w:ascii="Aptos" w:hAnsi="Aptos"/>
          <w:sz w:val="22"/>
          <w:szCs w:val="22"/>
        </w:rPr>
      </w:pPr>
      <w:r w:rsidRPr="009C2075">
        <w:rPr>
          <w:rFonts w:ascii="Aptos" w:hAnsi="Aptos"/>
          <w:sz w:val="22"/>
          <w:szCs w:val="22"/>
        </w:rPr>
        <w:t>Any suspicion of child sexual abuse must be reported directly to Queensland Police.</w:t>
      </w:r>
    </w:p>
    <w:p w14:paraId="3FE269ED" w14:textId="77777777" w:rsidR="00D913F4" w:rsidRPr="009C2075" w:rsidRDefault="00D913F4" w:rsidP="00D913F4">
      <w:pPr>
        <w:numPr>
          <w:ilvl w:val="0"/>
          <w:numId w:val="7"/>
        </w:numPr>
        <w:rPr>
          <w:rFonts w:ascii="Aptos" w:hAnsi="Aptos"/>
          <w:sz w:val="22"/>
          <w:szCs w:val="22"/>
        </w:rPr>
      </w:pPr>
      <w:r w:rsidRPr="009C2075">
        <w:rPr>
          <w:rFonts w:ascii="Aptos" w:hAnsi="Aptos"/>
          <w:sz w:val="22"/>
          <w:szCs w:val="22"/>
        </w:rPr>
        <w:t>Other forms of suspected abuse, neglect, or risk of harm must be reported to the Department of Child Safety, Seniors and Disability Services.</w:t>
      </w:r>
    </w:p>
    <w:p w14:paraId="23A21550" w14:textId="77777777" w:rsidR="001D75AA" w:rsidRPr="009C2075" w:rsidRDefault="001D75AA" w:rsidP="00D913F4">
      <w:pPr>
        <w:rPr>
          <w:rFonts w:ascii="Aptos" w:hAnsi="Aptos"/>
          <w:b/>
          <w:bCs/>
          <w:sz w:val="22"/>
          <w:szCs w:val="22"/>
        </w:rPr>
      </w:pPr>
    </w:p>
    <w:p w14:paraId="6C0683C2" w14:textId="591206F7" w:rsidR="00D913F4" w:rsidRPr="009C2075" w:rsidRDefault="00D913F4" w:rsidP="00D913F4">
      <w:pPr>
        <w:rPr>
          <w:rFonts w:ascii="Aptos" w:hAnsi="Aptos"/>
          <w:b/>
          <w:bCs/>
          <w:sz w:val="22"/>
          <w:szCs w:val="22"/>
        </w:rPr>
      </w:pPr>
      <w:r w:rsidRPr="009C2075">
        <w:rPr>
          <w:rFonts w:ascii="Aptos" w:hAnsi="Aptos"/>
          <w:b/>
          <w:bCs/>
          <w:sz w:val="22"/>
          <w:szCs w:val="22"/>
        </w:rPr>
        <w:t>Cross-State Obligations</w:t>
      </w:r>
    </w:p>
    <w:p w14:paraId="50F9A170" w14:textId="60EC1F1D" w:rsidR="00D913F4" w:rsidRPr="009C2075" w:rsidRDefault="00D913F4" w:rsidP="00D913F4">
      <w:pPr>
        <w:rPr>
          <w:rFonts w:ascii="Aptos" w:hAnsi="Aptos"/>
          <w:sz w:val="22"/>
          <w:szCs w:val="22"/>
        </w:rPr>
      </w:pPr>
      <w:r w:rsidRPr="009C2075">
        <w:rPr>
          <w:rFonts w:ascii="Aptos" w:hAnsi="Aptos"/>
          <w:sz w:val="22"/>
          <w:szCs w:val="22"/>
        </w:rPr>
        <w:t xml:space="preserve">Tutors located in other states/territories must also comply with local mandatory reporting obligations in addition to </w:t>
      </w:r>
      <w:r w:rsidR="009128C5">
        <w:rPr>
          <w:rFonts w:ascii="Aptos" w:hAnsi="Aptos"/>
          <w:sz w:val="22"/>
          <w:szCs w:val="22"/>
        </w:rPr>
        <w:t xml:space="preserve">Thrive Education </w:t>
      </w:r>
      <w:r w:rsidRPr="009C2075">
        <w:rPr>
          <w:rFonts w:ascii="Aptos" w:hAnsi="Aptos"/>
          <w:sz w:val="22"/>
          <w:szCs w:val="22"/>
        </w:rPr>
        <w:t>internal processes.</w:t>
      </w:r>
    </w:p>
    <w:p w14:paraId="0E0F9CC0" w14:textId="77777777" w:rsidR="001D75AA" w:rsidRPr="009C2075" w:rsidRDefault="001D75AA" w:rsidP="00D913F4">
      <w:pPr>
        <w:rPr>
          <w:rFonts w:ascii="Aptos" w:hAnsi="Aptos"/>
          <w:sz w:val="22"/>
          <w:szCs w:val="22"/>
        </w:rPr>
      </w:pPr>
    </w:p>
    <w:p w14:paraId="58B39C63" w14:textId="3334DD03" w:rsidR="00D913F4" w:rsidRPr="009C2075" w:rsidRDefault="00D913F4" w:rsidP="00D913F4">
      <w:pPr>
        <w:rPr>
          <w:rFonts w:ascii="Aptos" w:hAnsi="Aptos"/>
          <w:b/>
          <w:bCs/>
          <w:sz w:val="22"/>
          <w:szCs w:val="22"/>
        </w:rPr>
      </w:pPr>
      <w:r w:rsidRPr="009C2075">
        <w:rPr>
          <w:rFonts w:ascii="Aptos" w:hAnsi="Aptos"/>
          <w:b/>
          <w:bCs/>
          <w:sz w:val="22"/>
          <w:szCs w:val="22"/>
        </w:rPr>
        <w:t>Complaints, Management &amp; Escalation</w:t>
      </w:r>
    </w:p>
    <w:p w14:paraId="7D836F95" w14:textId="404D0695" w:rsidR="00D913F4" w:rsidRPr="009C2075" w:rsidRDefault="00D913F4" w:rsidP="00D913F4">
      <w:pPr>
        <w:rPr>
          <w:rFonts w:ascii="Aptos" w:hAnsi="Aptos"/>
          <w:b/>
          <w:bCs/>
          <w:sz w:val="22"/>
          <w:szCs w:val="22"/>
        </w:rPr>
      </w:pPr>
      <w:r w:rsidRPr="009C2075">
        <w:rPr>
          <w:rFonts w:ascii="Aptos" w:hAnsi="Aptos"/>
          <w:b/>
          <w:bCs/>
          <w:sz w:val="22"/>
          <w:szCs w:val="22"/>
        </w:rPr>
        <w:t>Internal Reporting</w:t>
      </w:r>
    </w:p>
    <w:p w14:paraId="365C9D5E" w14:textId="3BFF1597" w:rsidR="00D913F4" w:rsidRPr="009C2075" w:rsidRDefault="00D913F4" w:rsidP="00D913F4">
      <w:pPr>
        <w:numPr>
          <w:ilvl w:val="0"/>
          <w:numId w:val="8"/>
        </w:numPr>
        <w:rPr>
          <w:rFonts w:ascii="Aptos" w:hAnsi="Aptos"/>
          <w:sz w:val="22"/>
          <w:szCs w:val="22"/>
        </w:rPr>
      </w:pPr>
      <w:r w:rsidRPr="009C2075">
        <w:rPr>
          <w:rFonts w:ascii="Aptos" w:hAnsi="Aptos"/>
          <w:sz w:val="22"/>
          <w:szCs w:val="22"/>
        </w:rPr>
        <w:t>All concerns must be reported to Emma Goding (</w:t>
      </w:r>
      <w:r w:rsidR="00BF136C">
        <w:rPr>
          <w:rFonts w:ascii="Aptos" w:hAnsi="Aptos"/>
          <w:sz w:val="22"/>
          <w:szCs w:val="22"/>
        </w:rPr>
        <w:t>Director</w:t>
      </w:r>
      <w:r w:rsidRPr="009C2075">
        <w:rPr>
          <w:rFonts w:ascii="Aptos" w:hAnsi="Aptos"/>
          <w:sz w:val="22"/>
          <w:szCs w:val="22"/>
        </w:rPr>
        <w:t>) at hello@thrivetutors.com.au with the subject “Child Safety Concern”.</w:t>
      </w:r>
    </w:p>
    <w:p w14:paraId="1A0DEAE7" w14:textId="77777777" w:rsidR="00D913F4" w:rsidRPr="009C2075" w:rsidRDefault="00D913F4" w:rsidP="00D913F4">
      <w:pPr>
        <w:numPr>
          <w:ilvl w:val="0"/>
          <w:numId w:val="8"/>
        </w:numPr>
        <w:rPr>
          <w:rFonts w:ascii="Aptos" w:hAnsi="Aptos"/>
          <w:sz w:val="22"/>
          <w:szCs w:val="22"/>
        </w:rPr>
      </w:pPr>
      <w:r w:rsidRPr="009C2075">
        <w:rPr>
          <w:rFonts w:ascii="Aptos" w:hAnsi="Aptos"/>
          <w:sz w:val="22"/>
          <w:szCs w:val="22"/>
        </w:rPr>
        <w:t xml:space="preserve">Reports must </w:t>
      </w:r>
      <w:proofErr w:type="gramStart"/>
      <w:r w:rsidRPr="009C2075">
        <w:rPr>
          <w:rFonts w:ascii="Aptos" w:hAnsi="Aptos"/>
          <w:sz w:val="22"/>
          <w:szCs w:val="22"/>
        </w:rPr>
        <w:t>include:</w:t>
      </w:r>
      <w:proofErr w:type="gramEnd"/>
      <w:r w:rsidRPr="009C2075">
        <w:rPr>
          <w:rFonts w:ascii="Aptos" w:hAnsi="Aptos"/>
          <w:sz w:val="22"/>
          <w:szCs w:val="22"/>
        </w:rPr>
        <w:t xml:space="preserve"> full name, contact details, student’s name, details of concern, and date.</w:t>
      </w:r>
    </w:p>
    <w:p w14:paraId="6903D596" w14:textId="77777777" w:rsidR="001D75AA" w:rsidRPr="009C2075" w:rsidRDefault="001D75AA" w:rsidP="00D913F4">
      <w:pPr>
        <w:rPr>
          <w:rFonts w:ascii="Aptos" w:hAnsi="Aptos"/>
          <w:b/>
          <w:bCs/>
          <w:sz w:val="22"/>
          <w:szCs w:val="22"/>
        </w:rPr>
      </w:pPr>
    </w:p>
    <w:p w14:paraId="22F96BE6" w14:textId="154A935B" w:rsidR="00D913F4" w:rsidRPr="009C2075" w:rsidRDefault="00D913F4" w:rsidP="00D913F4">
      <w:pPr>
        <w:rPr>
          <w:rFonts w:ascii="Aptos" w:hAnsi="Aptos"/>
          <w:b/>
          <w:bCs/>
          <w:sz w:val="22"/>
          <w:szCs w:val="22"/>
        </w:rPr>
      </w:pPr>
      <w:r w:rsidRPr="009C2075">
        <w:rPr>
          <w:rFonts w:ascii="Aptos" w:hAnsi="Aptos"/>
          <w:b/>
          <w:bCs/>
          <w:sz w:val="22"/>
          <w:szCs w:val="22"/>
        </w:rPr>
        <w:t>Escalation &amp; Timeframes</w:t>
      </w:r>
    </w:p>
    <w:p w14:paraId="7CEC36E0" w14:textId="1D612CDF" w:rsidR="00D913F4" w:rsidRPr="009C2075" w:rsidRDefault="00604ADF" w:rsidP="00604ADF">
      <w:pPr>
        <w:rPr>
          <w:rFonts w:ascii="Aptos" w:hAnsi="Aptos"/>
          <w:sz w:val="22"/>
          <w:szCs w:val="22"/>
        </w:rPr>
      </w:pPr>
      <w:r w:rsidRPr="009C2075">
        <w:rPr>
          <w:rFonts w:ascii="Aptos" w:hAnsi="Aptos"/>
          <w:sz w:val="22"/>
          <w:szCs w:val="22"/>
        </w:rPr>
        <w:t>All c</w:t>
      </w:r>
      <w:r w:rsidR="00D913F4" w:rsidRPr="009C2075">
        <w:rPr>
          <w:rFonts w:ascii="Aptos" w:hAnsi="Aptos"/>
          <w:sz w:val="22"/>
          <w:szCs w:val="22"/>
        </w:rPr>
        <w:t>oncerns will be acknowledged within 24 hours</w:t>
      </w:r>
      <w:r w:rsidRPr="009C2075">
        <w:rPr>
          <w:rFonts w:ascii="Aptos" w:hAnsi="Aptos"/>
          <w:sz w:val="22"/>
          <w:szCs w:val="22"/>
        </w:rPr>
        <w:t xml:space="preserve"> and an i</w:t>
      </w:r>
      <w:r w:rsidR="00D913F4" w:rsidRPr="009C2075">
        <w:rPr>
          <w:rFonts w:ascii="Aptos" w:hAnsi="Aptos"/>
          <w:sz w:val="22"/>
          <w:szCs w:val="22"/>
        </w:rPr>
        <w:t>nitial assessment conducted within 3 business days.</w:t>
      </w:r>
      <w:r w:rsidRPr="009C2075">
        <w:rPr>
          <w:rFonts w:ascii="Aptos" w:hAnsi="Aptos"/>
          <w:sz w:val="22"/>
          <w:szCs w:val="22"/>
        </w:rPr>
        <w:t xml:space="preserve"> </w:t>
      </w:r>
      <w:r w:rsidR="00D913F4" w:rsidRPr="009C2075">
        <w:rPr>
          <w:rFonts w:ascii="Aptos" w:hAnsi="Aptos"/>
          <w:sz w:val="22"/>
          <w:szCs w:val="22"/>
        </w:rPr>
        <w:t>Where mandatory reporting is triggered, referrals to external agencies (police/QFCC/child safety services) will be made immediately.</w:t>
      </w:r>
    </w:p>
    <w:p w14:paraId="395AEDCE" w14:textId="77777777" w:rsidR="001D75AA" w:rsidRPr="009C2075" w:rsidRDefault="001D75AA" w:rsidP="00D913F4">
      <w:pPr>
        <w:rPr>
          <w:rFonts w:ascii="Aptos" w:hAnsi="Aptos"/>
          <w:sz w:val="22"/>
          <w:szCs w:val="22"/>
        </w:rPr>
      </w:pPr>
    </w:p>
    <w:p w14:paraId="25B4ABDD" w14:textId="7AF237FD" w:rsidR="00D913F4" w:rsidRPr="009C2075" w:rsidRDefault="00D913F4" w:rsidP="00D913F4">
      <w:pPr>
        <w:rPr>
          <w:rFonts w:ascii="Aptos" w:hAnsi="Aptos"/>
          <w:b/>
          <w:bCs/>
          <w:sz w:val="22"/>
          <w:szCs w:val="22"/>
        </w:rPr>
      </w:pPr>
      <w:r w:rsidRPr="009C2075">
        <w:rPr>
          <w:rFonts w:ascii="Aptos" w:hAnsi="Aptos"/>
          <w:b/>
          <w:bCs/>
          <w:sz w:val="22"/>
          <w:szCs w:val="22"/>
        </w:rPr>
        <w:t>Confidentiality &amp; Privacy</w:t>
      </w:r>
    </w:p>
    <w:p w14:paraId="2CE91E68" w14:textId="05015CA6" w:rsidR="00D913F4" w:rsidRPr="009C2075" w:rsidRDefault="00D913F4" w:rsidP="00604ADF">
      <w:pPr>
        <w:rPr>
          <w:rFonts w:ascii="Aptos" w:hAnsi="Aptos"/>
          <w:sz w:val="22"/>
          <w:szCs w:val="22"/>
        </w:rPr>
      </w:pPr>
      <w:r w:rsidRPr="009C2075">
        <w:rPr>
          <w:rFonts w:ascii="Aptos" w:hAnsi="Aptos"/>
          <w:sz w:val="22"/>
          <w:szCs w:val="22"/>
        </w:rPr>
        <w:t>All reports and investigations will be handled confidentially.</w:t>
      </w:r>
      <w:r w:rsidR="00604ADF" w:rsidRPr="009C2075">
        <w:rPr>
          <w:rFonts w:ascii="Aptos" w:hAnsi="Aptos"/>
          <w:sz w:val="22"/>
          <w:szCs w:val="22"/>
        </w:rPr>
        <w:t xml:space="preserve"> </w:t>
      </w:r>
      <w:r w:rsidRPr="009C2075">
        <w:rPr>
          <w:rFonts w:ascii="Aptos" w:hAnsi="Aptos"/>
          <w:sz w:val="22"/>
          <w:szCs w:val="22"/>
        </w:rPr>
        <w:t>Personnel must comply with the ThriveTutors Privacy Policy, noting that obligations to protect children’s safety take precedence.</w:t>
      </w:r>
      <w:r w:rsidR="00604ADF" w:rsidRPr="009C2075">
        <w:rPr>
          <w:rFonts w:ascii="Aptos" w:hAnsi="Aptos"/>
          <w:sz w:val="22"/>
          <w:szCs w:val="22"/>
        </w:rPr>
        <w:t xml:space="preserve"> </w:t>
      </w:r>
      <w:r w:rsidRPr="009C2075">
        <w:rPr>
          <w:rFonts w:ascii="Aptos" w:hAnsi="Aptos"/>
          <w:sz w:val="22"/>
          <w:szCs w:val="22"/>
        </w:rPr>
        <w:t>Only individuals directly involved in managing or investigating a concern will have access to relevant information.</w:t>
      </w:r>
    </w:p>
    <w:p w14:paraId="7F003904" w14:textId="77777777" w:rsidR="001D75AA" w:rsidRPr="009C2075" w:rsidRDefault="001D75AA" w:rsidP="00D913F4">
      <w:pPr>
        <w:rPr>
          <w:rFonts w:ascii="Aptos" w:hAnsi="Aptos"/>
          <w:sz w:val="22"/>
          <w:szCs w:val="22"/>
        </w:rPr>
      </w:pPr>
    </w:p>
    <w:p w14:paraId="6C191254" w14:textId="740BAD31" w:rsidR="00D913F4" w:rsidRPr="009C2075" w:rsidRDefault="00D913F4" w:rsidP="00D913F4">
      <w:pPr>
        <w:rPr>
          <w:rFonts w:ascii="Aptos" w:hAnsi="Aptos"/>
          <w:b/>
          <w:bCs/>
          <w:sz w:val="22"/>
          <w:szCs w:val="22"/>
        </w:rPr>
      </w:pPr>
      <w:r w:rsidRPr="009C2075">
        <w:rPr>
          <w:rFonts w:ascii="Aptos" w:hAnsi="Aptos"/>
          <w:b/>
          <w:bCs/>
          <w:sz w:val="22"/>
          <w:szCs w:val="22"/>
        </w:rPr>
        <w:t>Training &amp; Support</w:t>
      </w:r>
    </w:p>
    <w:p w14:paraId="0E5C2334" w14:textId="658B63F3" w:rsidR="001D75AA" w:rsidRPr="009C2075" w:rsidRDefault="00D913F4" w:rsidP="00604ADF">
      <w:pPr>
        <w:rPr>
          <w:rFonts w:ascii="Aptos" w:hAnsi="Aptos"/>
          <w:sz w:val="22"/>
          <w:szCs w:val="22"/>
        </w:rPr>
      </w:pPr>
      <w:r w:rsidRPr="009C2075">
        <w:rPr>
          <w:rFonts w:ascii="Aptos" w:hAnsi="Aptos"/>
          <w:sz w:val="22"/>
          <w:szCs w:val="22"/>
        </w:rPr>
        <w:t>All personnel will receive a copy of this Policy, the Privacy Policy</w:t>
      </w:r>
      <w:r w:rsidR="001D75AA" w:rsidRPr="009C2075">
        <w:rPr>
          <w:rFonts w:ascii="Aptos" w:hAnsi="Aptos"/>
          <w:sz w:val="22"/>
          <w:szCs w:val="22"/>
        </w:rPr>
        <w:t xml:space="preserve"> and the Contractor Agreement.</w:t>
      </w:r>
      <w:r w:rsidR="00604ADF" w:rsidRPr="009C2075">
        <w:rPr>
          <w:rFonts w:ascii="Aptos" w:hAnsi="Aptos"/>
          <w:sz w:val="22"/>
          <w:szCs w:val="22"/>
        </w:rPr>
        <w:t xml:space="preserve"> </w:t>
      </w:r>
      <w:r w:rsidRPr="009C2075">
        <w:rPr>
          <w:rFonts w:ascii="Aptos" w:hAnsi="Aptos"/>
          <w:sz w:val="22"/>
          <w:szCs w:val="22"/>
        </w:rPr>
        <w:t>Training will include child protection responsibilities, reporting procedures, and updates on new compliance obligations.</w:t>
      </w:r>
      <w:r w:rsidR="00604ADF" w:rsidRPr="009C2075">
        <w:rPr>
          <w:rFonts w:ascii="Aptos" w:hAnsi="Aptos"/>
          <w:sz w:val="22"/>
          <w:szCs w:val="22"/>
        </w:rPr>
        <w:t xml:space="preserve"> </w:t>
      </w:r>
      <w:r w:rsidRPr="009C2075">
        <w:rPr>
          <w:rFonts w:ascii="Aptos" w:hAnsi="Aptos"/>
          <w:sz w:val="22"/>
          <w:szCs w:val="22"/>
        </w:rPr>
        <w:t>Ongoing support will be available through the ThriveTutors team.</w:t>
      </w:r>
    </w:p>
    <w:p w14:paraId="4B896224" w14:textId="77777777" w:rsidR="00604ADF" w:rsidRPr="009C2075" w:rsidRDefault="00604ADF" w:rsidP="00604ADF">
      <w:pPr>
        <w:ind w:left="720"/>
        <w:rPr>
          <w:rFonts w:ascii="Aptos" w:hAnsi="Aptos"/>
          <w:sz w:val="22"/>
          <w:szCs w:val="22"/>
        </w:rPr>
      </w:pPr>
    </w:p>
    <w:p w14:paraId="051ED6C5" w14:textId="6B113647" w:rsidR="00D913F4" w:rsidRPr="009C2075" w:rsidRDefault="00D913F4" w:rsidP="00D913F4">
      <w:pPr>
        <w:rPr>
          <w:rFonts w:ascii="Aptos" w:hAnsi="Aptos"/>
          <w:sz w:val="22"/>
          <w:szCs w:val="22"/>
        </w:rPr>
      </w:pPr>
      <w:r w:rsidRPr="009C2075">
        <w:rPr>
          <w:rFonts w:ascii="Aptos" w:hAnsi="Aptos"/>
          <w:b/>
          <w:bCs/>
          <w:sz w:val="22"/>
          <w:szCs w:val="22"/>
        </w:rPr>
        <w:t>Breaches of Policy</w:t>
      </w:r>
    </w:p>
    <w:p w14:paraId="310972EE" w14:textId="22158E01" w:rsidR="00D913F4" w:rsidRPr="009C2075" w:rsidRDefault="00D913F4" w:rsidP="00604ADF">
      <w:pPr>
        <w:rPr>
          <w:rFonts w:ascii="Aptos" w:hAnsi="Aptos"/>
          <w:sz w:val="22"/>
          <w:szCs w:val="22"/>
        </w:rPr>
      </w:pPr>
      <w:r w:rsidRPr="009C2075">
        <w:rPr>
          <w:rFonts w:ascii="Aptos" w:hAnsi="Aptos"/>
          <w:sz w:val="22"/>
          <w:szCs w:val="22"/>
        </w:rPr>
        <w:t>Any personnel who breach this Policy, relevant legislation, or fail to report concerns will face immediate suspension or termination.</w:t>
      </w:r>
      <w:r w:rsidR="00604ADF" w:rsidRPr="009C2075">
        <w:rPr>
          <w:rFonts w:ascii="Aptos" w:hAnsi="Aptos"/>
          <w:sz w:val="22"/>
          <w:szCs w:val="22"/>
        </w:rPr>
        <w:t xml:space="preserve"> </w:t>
      </w:r>
      <w:r w:rsidRPr="009C2075">
        <w:rPr>
          <w:rFonts w:ascii="Aptos" w:hAnsi="Aptos"/>
          <w:sz w:val="22"/>
          <w:szCs w:val="22"/>
        </w:rPr>
        <w:t>Students</w:t>
      </w:r>
      <w:r w:rsidR="00604ADF" w:rsidRPr="009C2075">
        <w:rPr>
          <w:rFonts w:ascii="Aptos" w:hAnsi="Aptos"/>
          <w:sz w:val="22"/>
          <w:szCs w:val="22"/>
        </w:rPr>
        <w:t>, parents and/</w:t>
      </w:r>
      <w:r w:rsidR="001D75AA" w:rsidRPr="009C2075">
        <w:rPr>
          <w:rFonts w:ascii="Aptos" w:hAnsi="Aptos"/>
          <w:sz w:val="22"/>
          <w:szCs w:val="22"/>
        </w:rPr>
        <w:t xml:space="preserve">or tutors </w:t>
      </w:r>
      <w:r w:rsidRPr="009C2075">
        <w:rPr>
          <w:rFonts w:ascii="Aptos" w:hAnsi="Aptos"/>
          <w:sz w:val="22"/>
          <w:szCs w:val="22"/>
        </w:rPr>
        <w:t>who breach laws or this Policy may have their access suspended or terminated.</w:t>
      </w:r>
    </w:p>
    <w:p w14:paraId="5EC7BF71" w14:textId="77777777" w:rsidR="001D75AA" w:rsidRPr="009C2075" w:rsidRDefault="001D75AA" w:rsidP="00D913F4">
      <w:pPr>
        <w:rPr>
          <w:rFonts w:ascii="Aptos" w:hAnsi="Aptos"/>
          <w:sz w:val="22"/>
          <w:szCs w:val="22"/>
        </w:rPr>
      </w:pPr>
    </w:p>
    <w:p w14:paraId="32500669" w14:textId="159A62AA" w:rsidR="00D913F4" w:rsidRPr="009C2075" w:rsidRDefault="00D913F4" w:rsidP="00D913F4">
      <w:pPr>
        <w:rPr>
          <w:rFonts w:ascii="Aptos" w:hAnsi="Aptos"/>
          <w:sz w:val="22"/>
          <w:szCs w:val="22"/>
        </w:rPr>
      </w:pPr>
      <w:r w:rsidRPr="009C2075">
        <w:rPr>
          <w:rFonts w:ascii="Aptos" w:hAnsi="Aptos"/>
          <w:b/>
          <w:bCs/>
          <w:sz w:val="22"/>
          <w:szCs w:val="22"/>
        </w:rPr>
        <w:t>Communication &amp; Accessibility</w:t>
      </w:r>
    </w:p>
    <w:p w14:paraId="40E73860" w14:textId="4883C771" w:rsidR="00D913F4" w:rsidRPr="009C2075" w:rsidRDefault="00D913F4" w:rsidP="00604ADF">
      <w:pPr>
        <w:rPr>
          <w:rFonts w:ascii="Aptos" w:hAnsi="Aptos"/>
          <w:sz w:val="22"/>
          <w:szCs w:val="22"/>
        </w:rPr>
      </w:pPr>
      <w:r w:rsidRPr="009C2075">
        <w:rPr>
          <w:rFonts w:ascii="Aptos" w:hAnsi="Aptos"/>
          <w:sz w:val="22"/>
          <w:szCs w:val="22"/>
        </w:rPr>
        <w:t xml:space="preserve">This Policy is </w:t>
      </w:r>
      <w:r w:rsidR="00604ADF" w:rsidRPr="009C2075">
        <w:rPr>
          <w:rFonts w:ascii="Aptos" w:hAnsi="Aptos"/>
          <w:sz w:val="22"/>
          <w:szCs w:val="22"/>
        </w:rPr>
        <w:t xml:space="preserve">accessible to </w:t>
      </w:r>
      <w:r w:rsidRPr="009C2075">
        <w:rPr>
          <w:rFonts w:ascii="Aptos" w:hAnsi="Aptos"/>
          <w:sz w:val="22"/>
          <w:szCs w:val="22"/>
        </w:rPr>
        <w:t xml:space="preserve">all tutors, parents/guardians, and students </w:t>
      </w:r>
      <w:r w:rsidR="00604ADF" w:rsidRPr="009C2075">
        <w:rPr>
          <w:rFonts w:ascii="Aptos" w:hAnsi="Aptos"/>
          <w:sz w:val="22"/>
          <w:szCs w:val="22"/>
        </w:rPr>
        <w:t xml:space="preserve">on the ThriveTutors website and can be accessed at any time. </w:t>
      </w:r>
      <w:r w:rsidRPr="009C2075">
        <w:rPr>
          <w:rFonts w:ascii="Aptos" w:hAnsi="Aptos"/>
          <w:sz w:val="22"/>
          <w:szCs w:val="22"/>
        </w:rPr>
        <w:t>It will be discussed during tutor recruitment interviews and explained to families upon commencing services.</w:t>
      </w:r>
    </w:p>
    <w:p w14:paraId="18734393" w14:textId="77777777" w:rsidR="001D75AA" w:rsidRPr="009C2075" w:rsidRDefault="001D75AA" w:rsidP="00D913F4">
      <w:pPr>
        <w:rPr>
          <w:rFonts w:ascii="Aptos" w:hAnsi="Aptos"/>
          <w:sz w:val="22"/>
          <w:szCs w:val="22"/>
        </w:rPr>
      </w:pPr>
    </w:p>
    <w:p w14:paraId="71567C76" w14:textId="6298BC0E" w:rsidR="00D913F4" w:rsidRPr="009C2075" w:rsidRDefault="00D913F4" w:rsidP="00D913F4">
      <w:pPr>
        <w:rPr>
          <w:rFonts w:ascii="Aptos" w:hAnsi="Aptos"/>
          <w:sz w:val="22"/>
          <w:szCs w:val="22"/>
        </w:rPr>
      </w:pPr>
      <w:r w:rsidRPr="009C2075">
        <w:rPr>
          <w:rFonts w:ascii="Aptos" w:hAnsi="Aptos"/>
          <w:b/>
          <w:bCs/>
          <w:sz w:val="22"/>
          <w:szCs w:val="22"/>
        </w:rPr>
        <w:t>Review</w:t>
      </w:r>
    </w:p>
    <w:p w14:paraId="5963EFB5" w14:textId="06F4AD9E" w:rsidR="00D913F4" w:rsidRPr="009C2075" w:rsidRDefault="00D913F4" w:rsidP="00604ADF">
      <w:pPr>
        <w:rPr>
          <w:rFonts w:ascii="Aptos" w:hAnsi="Aptos"/>
          <w:sz w:val="22"/>
          <w:szCs w:val="22"/>
        </w:rPr>
      </w:pPr>
      <w:r w:rsidRPr="009C2075">
        <w:rPr>
          <w:rFonts w:ascii="Aptos" w:hAnsi="Aptos"/>
          <w:sz w:val="22"/>
          <w:szCs w:val="22"/>
        </w:rPr>
        <w:t>This Policy will be reviewed every two years, or earlier if required by legislative or regulatory changes.</w:t>
      </w:r>
      <w:r w:rsidR="00604ADF" w:rsidRPr="009C2075">
        <w:rPr>
          <w:rFonts w:ascii="Aptos" w:hAnsi="Aptos"/>
          <w:sz w:val="22"/>
          <w:szCs w:val="22"/>
        </w:rPr>
        <w:t xml:space="preserve"> </w:t>
      </w:r>
      <w:r w:rsidRPr="009C2075">
        <w:rPr>
          <w:rFonts w:ascii="Aptos" w:hAnsi="Aptos"/>
          <w:sz w:val="22"/>
          <w:szCs w:val="22"/>
        </w:rPr>
        <w:t>Feedback from tutors, families, and stakeholders will be incorporated into revisions.</w:t>
      </w:r>
    </w:p>
    <w:p w14:paraId="69EFE94A" w14:textId="18F413C1" w:rsidR="00D913F4" w:rsidRPr="009C2075" w:rsidRDefault="00D913F4" w:rsidP="00D913F4">
      <w:pPr>
        <w:rPr>
          <w:rFonts w:ascii="Aptos" w:hAnsi="Aptos"/>
          <w:sz w:val="22"/>
          <w:szCs w:val="22"/>
        </w:rPr>
      </w:pPr>
    </w:p>
    <w:p w14:paraId="33D5A35C" w14:textId="3F92534F" w:rsidR="00D913F4" w:rsidRPr="009C2075" w:rsidRDefault="00D913F4" w:rsidP="00D913F4">
      <w:pPr>
        <w:rPr>
          <w:rFonts w:ascii="Aptos" w:hAnsi="Aptos"/>
          <w:sz w:val="22"/>
          <w:szCs w:val="22"/>
        </w:rPr>
      </w:pPr>
      <w:r w:rsidRPr="009C2075">
        <w:rPr>
          <w:rFonts w:ascii="Aptos" w:hAnsi="Aptos"/>
          <w:sz w:val="22"/>
          <w:szCs w:val="22"/>
        </w:rPr>
        <w:t xml:space="preserve">Last updated: </w:t>
      </w:r>
      <w:r w:rsidR="001D75AA" w:rsidRPr="009C2075">
        <w:rPr>
          <w:rFonts w:ascii="Aptos" w:hAnsi="Aptos"/>
          <w:sz w:val="22"/>
          <w:szCs w:val="22"/>
        </w:rPr>
        <w:t>16</w:t>
      </w:r>
      <w:r w:rsidR="001D75AA" w:rsidRPr="009C2075">
        <w:rPr>
          <w:rFonts w:ascii="Aptos" w:hAnsi="Aptos"/>
          <w:sz w:val="22"/>
          <w:szCs w:val="22"/>
          <w:vertAlign w:val="superscript"/>
        </w:rPr>
        <w:t>th</w:t>
      </w:r>
      <w:r w:rsidR="001D75AA" w:rsidRPr="009C2075">
        <w:rPr>
          <w:rFonts w:ascii="Aptos" w:hAnsi="Aptos"/>
          <w:sz w:val="22"/>
          <w:szCs w:val="22"/>
        </w:rPr>
        <w:t xml:space="preserve"> </w:t>
      </w:r>
      <w:r w:rsidR="009C2075">
        <w:rPr>
          <w:rFonts w:ascii="Aptos" w:hAnsi="Aptos"/>
          <w:sz w:val="22"/>
          <w:szCs w:val="22"/>
        </w:rPr>
        <w:t>February 2026</w:t>
      </w:r>
    </w:p>
    <w:p w14:paraId="275DDC8C" w14:textId="77777777" w:rsidR="009A5EDE" w:rsidRPr="009C2075" w:rsidRDefault="009A5EDE">
      <w:pPr>
        <w:rPr>
          <w:rFonts w:ascii="Aptos" w:hAnsi="Aptos"/>
          <w:sz w:val="22"/>
          <w:szCs w:val="22"/>
        </w:rPr>
      </w:pPr>
    </w:p>
    <w:sectPr w:rsidR="009A5EDE" w:rsidRPr="009C2075" w:rsidSect="0064618F">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0D91E" w14:textId="77777777" w:rsidR="00020456" w:rsidRDefault="00020456" w:rsidP="0057643F">
      <w:r>
        <w:separator/>
      </w:r>
    </w:p>
  </w:endnote>
  <w:endnote w:type="continuationSeparator" w:id="0">
    <w:p w14:paraId="1074294E" w14:textId="77777777" w:rsidR="00020456" w:rsidRDefault="00020456" w:rsidP="0057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50B7E" w14:textId="4DA08C72" w:rsidR="00A77FE5" w:rsidRPr="00A77FE5" w:rsidRDefault="00A77FE5" w:rsidP="00604ADF">
    <w:pPr>
      <w:pStyle w:val="Footer"/>
      <w:jc w:val="right"/>
      <w:rPr>
        <w:rFonts w:ascii="Helvetica" w:hAnsi="Helvetica"/>
        <w:color w:val="A1D452"/>
      </w:rPr>
    </w:pPr>
    <w:r w:rsidRPr="00A77FE5">
      <w:rPr>
        <w:rFonts w:ascii="Helvetica" w:hAnsi="Helvetica"/>
        <w:color w:val="A1D452"/>
      </w:rPr>
      <w:t xml:space="preserve">                                                </w:t>
    </w:r>
    <w:hyperlink r:id="rId1" w:history="1">
      <w:r w:rsidRPr="001D75AA">
        <w:rPr>
          <w:rStyle w:val="Hyperlink"/>
          <w:rFonts w:ascii="Helvetica" w:hAnsi="Helvetica"/>
          <w:sz w:val="20"/>
          <w:szCs w:val="20"/>
        </w:rPr>
        <w:t>hello@thrivetutors.com.au</w:t>
      </w:r>
    </w:hyperlink>
    <w:r w:rsidRPr="001D75AA">
      <w:rPr>
        <w:rFonts w:ascii="Helvetica" w:hAnsi="Helvetica"/>
        <w:color w:val="A1D452"/>
        <w:sz w:val="20"/>
        <w:szCs w:val="20"/>
      </w:rPr>
      <w:t xml:space="preserve"> | www.thrivetutors.com.au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14AF1" w14:textId="77777777" w:rsidR="00020456" w:rsidRDefault="00020456" w:rsidP="0057643F">
      <w:r>
        <w:separator/>
      </w:r>
    </w:p>
  </w:footnote>
  <w:footnote w:type="continuationSeparator" w:id="0">
    <w:p w14:paraId="2873F6DD" w14:textId="77777777" w:rsidR="00020456" w:rsidRDefault="00020456" w:rsidP="00576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1205" w14:textId="3DB14B00" w:rsidR="001D75AA" w:rsidRDefault="001D75AA">
    <w:pPr>
      <w:pStyle w:val="Header"/>
      <w:rPr>
        <w:noProof/>
      </w:rPr>
    </w:pPr>
    <w:r>
      <w:rPr>
        <w:noProof/>
      </w:rPr>
      <w:drawing>
        <wp:anchor distT="0" distB="0" distL="114300" distR="114300" simplePos="0" relativeHeight="251658240" behindDoc="1" locked="0" layoutInCell="1" allowOverlap="1" wp14:anchorId="46A6A342" wp14:editId="782B888E">
          <wp:simplePos x="0" y="0"/>
          <wp:positionH relativeFrom="margin">
            <wp:align>left</wp:align>
          </wp:positionH>
          <wp:positionV relativeFrom="paragraph">
            <wp:posOffset>7620</wp:posOffset>
          </wp:positionV>
          <wp:extent cx="1493520" cy="335280"/>
          <wp:effectExtent l="0" t="0" r="0" b="7620"/>
          <wp:wrapSquare wrapText="bothSides"/>
          <wp:docPr id="593896234" name="Picture 1" descr="A picture containing dance,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896234" name="Picture 1" descr="A picture containing dance,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0634" cy="337444"/>
                  </a:xfrm>
                  <a:prstGeom prst="rect">
                    <a:avLst/>
                  </a:prstGeom>
                </pic:spPr>
              </pic:pic>
            </a:graphicData>
          </a:graphic>
          <wp14:sizeRelH relativeFrom="page">
            <wp14:pctWidth>0</wp14:pctWidth>
          </wp14:sizeRelH>
          <wp14:sizeRelV relativeFrom="page">
            <wp14:pctHeight>0</wp14:pctHeight>
          </wp14:sizeRelV>
        </wp:anchor>
      </w:drawing>
    </w:r>
  </w:p>
  <w:p w14:paraId="2B35B615" w14:textId="62646F56" w:rsidR="0057643F" w:rsidRDefault="001D75AA">
    <w:pPr>
      <w:pStyle w:val="Header"/>
    </w:pPr>
    <w:r>
      <w:rPr>
        <w:noProof/>
      </w:rPr>
      <w:drawing>
        <wp:anchor distT="0" distB="0" distL="114300" distR="114300" simplePos="0" relativeHeight="251659264" behindDoc="1" locked="0" layoutInCell="1" allowOverlap="1" wp14:anchorId="4E3D6302" wp14:editId="109C9748">
          <wp:simplePos x="0" y="0"/>
          <wp:positionH relativeFrom="column">
            <wp:posOffset>-1183640</wp:posOffset>
          </wp:positionH>
          <wp:positionV relativeFrom="paragraph">
            <wp:posOffset>4492625</wp:posOffset>
          </wp:positionV>
          <wp:extent cx="6199948" cy="5554980"/>
          <wp:effectExtent l="0" t="0" r="0" b="7620"/>
          <wp:wrapNone/>
          <wp:docPr id="1590573063" name="Picture 3" descr="A white background with green and blue confetti&#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573063" name="Picture 3" descr="A white background with green and blue confetti&#10;&#10;Description automatically generated with low confidence"/>
                  <pic:cNvPicPr/>
                </pic:nvPicPr>
                <pic:blipFill rotWithShape="1">
                  <a:blip r:embed="rId2">
                    <a:extLst>
                      <a:ext uri="{28A0092B-C50C-407E-A947-70E740481C1C}">
                        <a14:useLocalDpi xmlns:a14="http://schemas.microsoft.com/office/drawing/2010/main" val="0"/>
                      </a:ext>
                    </a:extLst>
                  </a:blip>
                  <a:srcRect l="-703" t="26223" r="-1"/>
                  <a:stretch>
                    <a:fillRect/>
                  </a:stretch>
                </pic:blipFill>
                <pic:spPr bwMode="auto">
                  <a:xfrm>
                    <a:off x="0" y="0"/>
                    <a:ext cx="6199948" cy="5554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314"/>
    <w:multiLevelType w:val="multilevel"/>
    <w:tmpl w:val="9CBA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708AB"/>
    <w:multiLevelType w:val="multilevel"/>
    <w:tmpl w:val="92CE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4D1BB9"/>
    <w:multiLevelType w:val="multilevel"/>
    <w:tmpl w:val="6056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D97EA6"/>
    <w:multiLevelType w:val="multilevel"/>
    <w:tmpl w:val="F9D4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12EFF"/>
    <w:multiLevelType w:val="multilevel"/>
    <w:tmpl w:val="4106E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6663E7"/>
    <w:multiLevelType w:val="multilevel"/>
    <w:tmpl w:val="B2CC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422AB0"/>
    <w:multiLevelType w:val="multilevel"/>
    <w:tmpl w:val="9F92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271E66"/>
    <w:multiLevelType w:val="multilevel"/>
    <w:tmpl w:val="A876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9825FC"/>
    <w:multiLevelType w:val="multilevel"/>
    <w:tmpl w:val="BF30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9D28D0"/>
    <w:multiLevelType w:val="hybridMultilevel"/>
    <w:tmpl w:val="DB328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F31847"/>
    <w:multiLevelType w:val="multilevel"/>
    <w:tmpl w:val="1B2E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5A66ED"/>
    <w:multiLevelType w:val="multilevel"/>
    <w:tmpl w:val="D78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390EFC"/>
    <w:multiLevelType w:val="multilevel"/>
    <w:tmpl w:val="FF2A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96772F"/>
    <w:multiLevelType w:val="multilevel"/>
    <w:tmpl w:val="4EC6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6965232">
    <w:abstractNumId w:val="9"/>
  </w:num>
  <w:num w:numId="2" w16cid:durableId="1959290277">
    <w:abstractNumId w:val="5"/>
  </w:num>
  <w:num w:numId="3" w16cid:durableId="2141875468">
    <w:abstractNumId w:val="3"/>
  </w:num>
  <w:num w:numId="4" w16cid:durableId="1637177471">
    <w:abstractNumId w:val="2"/>
  </w:num>
  <w:num w:numId="5" w16cid:durableId="817110126">
    <w:abstractNumId w:val="10"/>
  </w:num>
  <w:num w:numId="6" w16cid:durableId="369501781">
    <w:abstractNumId w:val="11"/>
  </w:num>
  <w:num w:numId="7" w16cid:durableId="118380987">
    <w:abstractNumId w:val="4"/>
  </w:num>
  <w:num w:numId="8" w16cid:durableId="585118965">
    <w:abstractNumId w:val="1"/>
  </w:num>
  <w:num w:numId="9" w16cid:durableId="634070250">
    <w:abstractNumId w:val="8"/>
  </w:num>
  <w:num w:numId="10" w16cid:durableId="2016881704">
    <w:abstractNumId w:val="12"/>
  </w:num>
  <w:num w:numId="11" w16cid:durableId="238712743">
    <w:abstractNumId w:val="7"/>
  </w:num>
  <w:num w:numId="12" w16cid:durableId="856624957">
    <w:abstractNumId w:val="0"/>
  </w:num>
  <w:num w:numId="13" w16cid:durableId="788084727">
    <w:abstractNumId w:val="13"/>
  </w:num>
  <w:num w:numId="14" w16cid:durableId="5628313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43F"/>
    <w:rsid w:val="00020456"/>
    <w:rsid w:val="000B15A1"/>
    <w:rsid w:val="00101A8E"/>
    <w:rsid w:val="001D75AA"/>
    <w:rsid w:val="003C7022"/>
    <w:rsid w:val="003F7E6B"/>
    <w:rsid w:val="0057643F"/>
    <w:rsid w:val="005D1365"/>
    <w:rsid w:val="00604ADF"/>
    <w:rsid w:val="0064618F"/>
    <w:rsid w:val="00653FF9"/>
    <w:rsid w:val="006869DF"/>
    <w:rsid w:val="0089677E"/>
    <w:rsid w:val="009128C5"/>
    <w:rsid w:val="009A5EDE"/>
    <w:rsid w:val="009C2075"/>
    <w:rsid w:val="00A51541"/>
    <w:rsid w:val="00A77FE5"/>
    <w:rsid w:val="00B70CB4"/>
    <w:rsid w:val="00BE47BC"/>
    <w:rsid w:val="00BF136C"/>
    <w:rsid w:val="00D7377F"/>
    <w:rsid w:val="00D913F4"/>
    <w:rsid w:val="00F263E9"/>
    <w:rsid w:val="00F26C1B"/>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8CB87"/>
  <w15:chartTrackingRefBased/>
  <w15:docId w15:val="{DB0B62E1-5BD4-0440-86CF-4FDFDC326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43F"/>
    <w:pPr>
      <w:tabs>
        <w:tab w:val="center" w:pos="4680"/>
        <w:tab w:val="right" w:pos="9360"/>
      </w:tabs>
    </w:pPr>
  </w:style>
  <w:style w:type="character" w:customStyle="1" w:styleId="HeaderChar">
    <w:name w:val="Header Char"/>
    <w:basedOn w:val="DefaultParagraphFont"/>
    <w:link w:val="Header"/>
    <w:uiPriority w:val="99"/>
    <w:rsid w:val="0057643F"/>
  </w:style>
  <w:style w:type="paragraph" w:styleId="Footer">
    <w:name w:val="footer"/>
    <w:basedOn w:val="Normal"/>
    <w:link w:val="FooterChar"/>
    <w:uiPriority w:val="99"/>
    <w:unhideWhenUsed/>
    <w:rsid w:val="0057643F"/>
    <w:pPr>
      <w:tabs>
        <w:tab w:val="center" w:pos="4680"/>
        <w:tab w:val="right" w:pos="9360"/>
      </w:tabs>
    </w:pPr>
  </w:style>
  <w:style w:type="character" w:customStyle="1" w:styleId="FooterChar">
    <w:name w:val="Footer Char"/>
    <w:basedOn w:val="DefaultParagraphFont"/>
    <w:link w:val="Footer"/>
    <w:uiPriority w:val="99"/>
    <w:rsid w:val="0057643F"/>
  </w:style>
  <w:style w:type="character" w:styleId="Hyperlink">
    <w:name w:val="Hyperlink"/>
    <w:basedOn w:val="DefaultParagraphFont"/>
    <w:uiPriority w:val="99"/>
    <w:unhideWhenUsed/>
    <w:rsid w:val="00A77FE5"/>
    <w:rPr>
      <w:color w:val="0563C1" w:themeColor="hyperlink"/>
      <w:u w:val="single"/>
    </w:rPr>
  </w:style>
  <w:style w:type="character" w:styleId="UnresolvedMention">
    <w:name w:val="Unresolved Mention"/>
    <w:basedOn w:val="DefaultParagraphFont"/>
    <w:uiPriority w:val="99"/>
    <w:semiHidden/>
    <w:unhideWhenUsed/>
    <w:rsid w:val="00A77FE5"/>
    <w:rPr>
      <w:color w:val="605E5C"/>
      <w:shd w:val="clear" w:color="auto" w:fill="E1DFDD"/>
    </w:rPr>
  </w:style>
  <w:style w:type="paragraph" w:styleId="ListParagraph">
    <w:name w:val="List Paragraph"/>
    <w:basedOn w:val="Normal"/>
    <w:uiPriority w:val="34"/>
    <w:qFormat/>
    <w:rsid w:val="009A5EDE"/>
    <w:pPr>
      <w:spacing w:after="160" w:line="259" w:lineRule="auto"/>
      <w:ind w:left="720"/>
      <w:contextualSpacing/>
    </w:pPr>
    <w:rPr>
      <w:rFonts w:eastAsiaTheme="minorEastAsia"/>
      <w:kern w:val="0"/>
      <w:sz w:val="22"/>
      <w:szCs w:val="22"/>
      <w:lang w:eastAsia="zh-TW"/>
      <w14:ligatures w14:val="none"/>
    </w:rPr>
  </w:style>
  <w:style w:type="paragraph" w:customStyle="1" w:styleId="elementor-icon-list-item">
    <w:name w:val="elementor-icon-list-item"/>
    <w:basedOn w:val="Normal"/>
    <w:rsid w:val="009A5EDE"/>
    <w:pPr>
      <w:spacing w:before="100" w:beforeAutospacing="1" w:after="100" w:afterAutospacing="1"/>
    </w:pPr>
    <w:rPr>
      <w:rFonts w:ascii="Times New Roman" w:eastAsia="Times New Roman" w:hAnsi="Times New Roman" w:cs="Times New Roman"/>
      <w:kern w:val="0"/>
      <w:lang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ello@thrivetutors.com.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697</Words>
  <Characters>4252</Characters>
  <Application>Microsoft Office Word</Application>
  <DocSecurity>0</DocSecurity>
  <Lines>103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Roberts</dc:creator>
  <cp:keywords/>
  <dc:description/>
  <cp:lastModifiedBy>ThriveTutors</cp:lastModifiedBy>
  <cp:revision>15</cp:revision>
  <dcterms:created xsi:type="dcterms:W3CDTF">2023-05-24T20:44:00Z</dcterms:created>
  <dcterms:modified xsi:type="dcterms:W3CDTF">2026-02-16T01:50:00Z</dcterms:modified>
</cp:coreProperties>
</file>